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A4956">
        <w:rPr>
          <w:rFonts w:ascii="Cambria" w:hAnsi="Cambria" w:cs="Arial"/>
          <w:b/>
          <w:noProof/>
          <w:sz w:val="22"/>
          <w:szCs w:val="22"/>
          <w:lang w:val="en-GB"/>
        </w:rPr>
        <w:t>February 28/March 1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A4956">
        <w:rPr>
          <w:rFonts w:ascii="Cambria" w:hAnsi="Cambria" w:cs="Arial"/>
          <w:b/>
          <w:noProof/>
          <w:sz w:val="22"/>
          <w:szCs w:val="22"/>
          <w:lang w:val="en-GB"/>
        </w:rPr>
        <w:t>February 17, 2022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A4956" w:rsidRPr="00963BFF" w:rsidRDefault="008A4956" w:rsidP="008A495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28, 2022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22617B">
        <w:rPr>
          <w:rFonts w:ascii="Cambria" w:hAnsi="Cambria" w:cs="Arial"/>
          <w:b/>
          <w:noProof/>
          <w:sz w:val="22"/>
          <w:szCs w:val="22"/>
          <w:lang w:val="en-GB"/>
        </w:rPr>
        <w:t>17, 2022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A4956" w:rsidRPr="00963BFF" w:rsidRDefault="008A4956" w:rsidP="008A495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A4956" w:rsidRPr="00963BFF" w:rsidRDefault="008A4956" w:rsidP="008A4956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4956" w:rsidRPr="00D07366" w:rsidRDefault="008A4956" w:rsidP="008A4956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8A4956" w:rsidRPr="00CD5B23" w:rsidRDefault="008A4956" w:rsidP="008A4956">
      <w:pPr>
        <w:jc w:val="both"/>
        <w:rPr>
          <w:rFonts w:asciiTheme="majorHAnsi" w:eastAsia="Times New Roman" w:hAnsiTheme="majorHAnsi"/>
          <w:b/>
          <w:iCs/>
          <w:sz w:val="22"/>
          <w:szCs w:val="22"/>
          <w:lang w:val="en-GB"/>
        </w:rPr>
      </w:pP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„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 xml:space="preserve">Approves S.N.G.N. 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 xml:space="preserve">Romgaz 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>S.A. 2022 individual Income and Expenditure Budget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”.</w:t>
      </w:r>
    </w:p>
    <w:p w:rsidR="008A4956" w:rsidRPr="00CD5B23" w:rsidRDefault="008A4956" w:rsidP="008A4956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b/>
          <w:bCs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The draft Resolution for item 2 on the agenda:</w:t>
      </w:r>
    </w:p>
    <w:p w:rsidR="008A4956" w:rsidRPr="00CD5B23" w:rsidRDefault="008A4956" w:rsidP="008A4956">
      <w:pPr>
        <w:ind w:left="1080" w:hanging="1080"/>
        <w:jc w:val="both"/>
        <w:rPr>
          <w:rFonts w:asciiTheme="majorHAnsi" w:eastAsia="Times New Roman" w:hAnsiTheme="majorHAnsi"/>
          <w:b/>
          <w:noProof/>
          <w:sz w:val="22"/>
          <w:szCs w:val="22"/>
          <w:lang w:val="en-GB"/>
        </w:rPr>
      </w:pP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 xml:space="preserve">„Takes note of 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Romgaz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 xml:space="preserve"> S.A. Group consolidated Income and Expenditure Budget for 2022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”.</w:t>
      </w:r>
    </w:p>
    <w:p w:rsidR="008A4956" w:rsidRPr="00CD5B23" w:rsidRDefault="008A4956" w:rsidP="008A4956">
      <w:pPr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The draft Resolution for item 3 on the agenda:</w:t>
      </w:r>
    </w:p>
    <w:p w:rsidR="008A4956" w:rsidRPr="00CD5B23" w:rsidRDefault="008A4956" w:rsidP="008A4956">
      <w:pPr>
        <w:tabs>
          <w:tab w:val="left" w:pos="0"/>
        </w:tabs>
        <w:jc w:val="both"/>
        <w:rPr>
          <w:rFonts w:ascii="Cambria" w:eastAsia="Times New Roman" w:hAnsi="Cambria"/>
          <w:b/>
          <w:iCs/>
          <w:noProof/>
          <w:sz w:val="22"/>
          <w:szCs w:val="22"/>
        </w:rPr>
      </w:pPr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>„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>R</w:t>
      </w:r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>atifies/approves the contracts on transferring gas quantities covered by the Gas Sale and Purchase Agreement No</w:t>
      </w:r>
      <w:r w:rsidR="005063CE">
        <w:rPr>
          <w:rFonts w:ascii="Cambria" w:eastAsia="Times New Roman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8/2016, as modified and supplemented by subsequent Addenda, concluded with </w:t>
      </w:r>
      <w:r w:rsidRPr="00CD5B23">
        <w:rPr>
          <w:rFonts w:ascii="Cambria" w:eastAsia="Times New Roman" w:hAnsi="Cambria"/>
          <w:b/>
          <w:iCs/>
          <w:noProof/>
          <w:sz w:val="22"/>
          <w:szCs w:val="22"/>
        </w:rPr>
        <w:t>Compania Municipala Termoenergetica Bucuresti and S.C. Vest-Energo S.A.”.</w:t>
      </w: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8A4956" w:rsidRPr="00CD5B23" w:rsidRDefault="008A4956" w:rsidP="008A4956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The draft Resolution for item 4 on the agenda:</w:t>
      </w:r>
    </w:p>
    <w:p w:rsidR="008A4956" w:rsidRPr="00CD5B23" w:rsidRDefault="008A4956" w:rsidP="008A4956">
      <w:pPr>
        <w:ind w:right="22"/>
        <w:jc w:val="both"/>
        <w:rPr>
          <w:rFonts w:ascii="Cambria" w:eastAsia="Times New Roman" w:hAnsi="Cambria"/>
          <w:b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b/>
          <w:noProof/>
          <w:sz w:val="22"/>
          <w:szCs w:val="22"/>
          <w:lang w:val="en-GB"/>
        </w:rPr>
        <w:t>„</w:t>
      </w:r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>Mandates</w:t>
      </w:r>
      <w:r w:rsidRPr="00CD5B23">
        <w:rPr>
          <w:rFonts w:ascii="Cambria" w:eastAsia="Times New Roman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8A4956" w:rsidRPr="00CD5B23" w:rsidRDefault="008A4956" w:rsidP="008A4956">
      <w:pPr>
        <w:ind w:right="9"/>
        <w:jc w:val="both"/>
        <w:rPr>
          <w:rFonts w:asciiTheme="majorHAnsi" w:eastAsia="Times New Roman" w:hAnsiTheme="majorHAnsi"/>
          <w:b/>
          <w:sz w:val="22"/>
          <w:szCs w:val="22"/>
          <w:lang w:val="en-GB"/>
        </w:rPr>
      </w:pPr>
    </w:p>
    <w:p w:rsidR="008A4956" w:rsidRPr="00CD5B23" w:rsidRDefault="008A4956" w:rsidP="008A4956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8A4956" w:rsidRPr="00D12211" w:rsidRDefault="008A4956" w:rsidP="008A495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4956" w:rsidRPr="00C74CF7" w:rsidRDefault="008A4956" w:rsidP="008A495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4956" w:rsidRPr="00963BFF" w:rsidRDefault="008A4956" w:rsidP="008A4956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A4956" w:rsidRPr="00963BFF" w:rsidRDefault="008A4956" w:rsidP="008A495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26, 2022,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A4956" w:rsidRPr="00B518E6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A4956" w:rsidRDefault="008A4956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097CE1">
      <w:footerReference w:type="even" r:id="rId8"/>
      <w:footerReference w:type="default" r:id="rId9"/>
      <w:footerReference w:type="first" r:id="rId10"/>
      <w:pgSz w:w="11907" w:h="16840" w:code="9"/>
      <w:pgMar w:top="81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AF" w:rsidRDefault="004546AF">
      <w:r>
        <w:separator/>
      </w:r>
    </w:p>
  </w:endnote>
  <w:endnote w:type="continuationSeparator" w:id="0">
    <w:p w:rsidR="004546AF" w:rsidRDefault="0045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3C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AF" w:rsidRDefault="004546AF">
      <w:r>
        <w:separator/>
      </w:r>
    </w:p>
  </w:footnote>
  <w:footnote w:type="continuationSeparator" w:id="0">
    <w:p w:rsidR="004546AF" w:rsidRDefault="0045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2617B"/>
    <w:rsid w:val="00241543"/>
    <w:rsid w:val="002456A0"/>
    <w:rsid w:val="002477FB"/>
    <w:rsid w:val="00264C12"/>
    <w:rsid w:val="00273312"/>
    <w:rsid w:val="002F79A9"/>
    <w:rsid w:val="00313B65"/>
    <w:rsid w:val="00313C59"/>
    <w:rsid w:val="0032429F"/>
    <w:rsid w:val="00326060"/>
    <w:rsid w:val="00381CCB"/>
    <w:rsid w:val="003A48D2"/>
    <w:rsid w:val="003B14A6"/>
    <w:rsid w:val="003C4AE7"/>
    <w:rsid w:val="00410D2C"/>
    <w:rsid w:val="00424942"/>
    <w:rsid w:val="004546AF"/>
    <w:rsid w:val="004617ED"/>
    <w:rsid w:val="00473E6F"/>
    <w:rsid w:val="00486E58"/>
    <w:rsid w:val="00487D9C"/>
    <w:rsid w:val="004B4955"/>
    <w:rsid w:val="005063CE"/>
    <w:rsid w:val="00512360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A495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E4A6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5B50-60E7-4FAD-AC90-09D608A0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82</cp:revision>
  <dcterms:created xsi:type="dcterms:W3CDTF">2018-08-15T19:27:00Z</dcterms:created>
  <dcterms:modified xsi:type="dcterms:W3CDTF">2022-01-26T07:41:00Z</dcterms:modified>
</cp:coreProperties>
</file>