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FE2595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963BFF" w:rsidRDefault="00CB6F23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E558E0"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E558E0" w:rsidRPr="00963BFF" w:rsidRDefault="00E558E0" w:rsidP="00E558E0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CB6F23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25/26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I, the undersigned, [_______________________________], (to be filled in with the first and last name of the individual shareholder), identified with identity card/ passport series [____], no. [________________], issued by [____], on [_______________], personal identification number [________________________], domiciled in [___________________________________________________],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13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 shares, representing ______ % of the total 385,422,400  shares issued by the Company, which entitles me to a number of _______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______voting rights in the 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____% of the total 385,422,400 voting rights,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963BFF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September 25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at the headquarters of S.N.G.N. „ROMGAZ” - S.A., located in Medias, 4 Constantin Motas square, Sibiu county, Romania, the conference room, or, in the event that the OGMS of S.N.G.N. “ROMGAZ” - S.A is not held at the date of the first convening, at the date of the second convening of the OGMS of S.N.G.N. „ROMGAZ” - S.A., i.e.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September 26</w:t>
      </w:r>
      <w:r w:rsidR="00570401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at the headquarters of S.N.G.N. „ROMGAZ” - S.A., located in Medias, 4 Constantin Motas square, Sibiu county, Romania, the conference room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282175">
        <w:rPr>
          <w:rFonts w:ascii="Cambria" w:hAnsi="Cambria" w:cs="Arial"/>
          <w:b/>
          <w:noProof/>
          <w:sz w:val="22"/>
          <w:szCs w:val="22"/>
          <w:lang w:val="en-GB"/>
        </w:rPr>
        <w:t>September 13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shd w:val="clear" w:color="auto" w:fill="FFFFFF"/>
        <w:ind w:left="851" w:hanging="851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D07366" w:rsidRDefault="00D14478" w:rsidP="00D14478">
      <w:pPr>
        <w:shd w:val="clear" w:color="auto" w:fill="FFFFFF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7366" w:rsidRPr="00D07366" w:rsidRDefault="00D07366" w:rsidP="00071081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D07366" w:rsidRPr="00D07366" w:rsidRDefault="00D07366" w:rsidP="00071081">
      <w:pPr>
        <w:ind w:hanging="4"/>
        <w:jc w:val="both"/>
        <w:rPr>
          <w:rFonts w:ascii="Cambria" w:hAnsi="Cambria"/>
          <w:b/>
          <w:iCs/>
          <w:noProof/>
          <w:sz w:val="22"/>
          <w:szCs w:val="22"/>
          <w:lang w:val="en-GB"/>
        </w:rPr>
      </w:pP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>Take</w:t>
      </w:r>
      <w:r w:rsidR="00C91CEE">
        <w:rPr>
          <w:rFonts w:ascii="Cambria" w:hAnsi="Cambria"/>
          <w:b/>
          <w:iCs/>
          <w:noProof/>
          <w:sz w:val="22"/>
          <w:szCs w:val="22"/>
          <w:lang w:val="en-GB"/>
        </w:rPr>
        <w:t>s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 note of the I</w:t>
      </w:r>
      <w:r w:rsidRPr="00D07366">
        <w:rPr>
          <w:rFonts w:ascii="Cambria" w:hAnsi="Cambria"/>
          <w:b/>
          <w:iCs/>
          <w:noProof/>
          <w:sz w:val="22"/>
          <w:szCs w:val="22"/>
          <w:vertAlign w:val="superscript"/>
          <w:lang w:val="en-GB"/>
        </w:rPr>
        <w:t>st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 Half Year Report on the economic-financial activity of Romgaz Group on June 30, 2019 (January 1, 2019-June 30, 2019)</w:t>
      </w: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D07366" w:rsidRPr="00D07366" w:rsidRDefault="00D07366" w:rsidP="00071081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7366" w:rsidRPr="00D07366" w:rsidRDefault="00D07366" w:rsidP="00071081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07366" w:rsidRPr="00D07366" w:rsidRDefault="00D07366" w:rsidP="00D07366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D07366" w:rsidRPr="00D07366" w:rsidRDefault="00D07366" w:rsidP="00D0736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7366" w:rsidRPr="00D07366" w:rsidRDefault="00D07366" w:rsidP="00D0736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The draft Resolution for item 2 on the agenda:</w:t>
      </w:r>
    </w:p>
    <w:p w:rsidR="00D07366" w:rsidRPr="00C91CEE" w:rsidRDefault="00D07366" w:rsidP="00D07366">
      <w:pPr>
        <w:jc w:val="both"/>
        <w:rPr>
          <w:rFonts w:ascii="Cambria" w:hAnsi="Cambria"/>
          <w:b/>
          <w:iCs/>
          <w:noProof/>
          <w:sz w:val="22"/>
          <w:szCs w:val="22"/>
          <w:lang w:val="en-GB"/>
        </w:rPr>
      </w:pPr>
      <w:r w:rsidRPr="00C91CEE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="00C91CEE" w:rsidRPr="00C91CEE">
        <w:rPr>
          <w:rFonts w:ascii="Cambria" w:hAnsi="Cambria"/>
          <w:b/>
          <w:iCs/>
          <w:sz w:val="22"/>
          <w:szCs w:val="22"/>
          <w:lang w:val="en-GB"/>
        </w:rPr>
        <w:t>Approves in principle for SNGN ROMGAZ SA to procure 20% of the shares issued by GASTRADE S</w:t>
      </w:r>
      <w:r w:rsidR="00C91CEE">
        <w:rPr>
          <w:rFonts w:ascii="Cambria" w:hAnsi="Cambria"/>
          <w:b/>
          <w:iCs/>
          <w:sz w:val="22"/>
          <w:szCs w:val="22"/>
          <w:lang w:val="en-GB"/>
        </w:rPr>
        <w:t>.</w:t>
      </w:r>
      <w:r w:rsidR="00C91CEE" w:rsidRPr="00C91CEE">
        <w:rPr>
          <w:rFonts w:ascii="Cambria" w:hAnsi="Cambria"/>
          <w:b/>
          <w:iCs/>
          <w:sz w:val="22"/>
          <w:szCs w:val="22"/>
          <w:lang w:val="en-GB"/>
        </w:rPr>
        <w:t>A</w:t>
      </w:r>
      <w:r w:rsidR="00C91CEE">
        <w:rPr>
          <w:rFonts w:ascii="Cambria" w:hAnsi="Cambria"/>
          <w:b/>
          <w:iCs/>
          <w:sz w:val="22"/>
          <w:szCs w:val="22"/>
          <w:lang w:val="en-GB"/>
        </w:rPr>
        <w:t>.”</w:t>
      </w:r>
      <w:r w:rsidR="00C91CEE" w:rsidRPr="00C91CEE">
        <w:rPr>
          <w:rFonts w:ascii="Cambria" w:hAnsi="Cambria"/>
          <w:b/>
          <w:iCs/>
          <w:sz w:val="22"/>
          <w:szCs w:val="22"/>
          <w:lang w:val="en-GB"/>
        </w:rPr>
        <w:t>.</w:t>
      </w:r>
    </w:p>
    <w:p w:rsidR="00D07366" w:rsidRPr="00D07366" w:rsidRDefault="00D07366" w:rsidP="00D07366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07366" w:rsidRPr="00D07366" w:rsidRDefault="00D07366" w:rsidP="00D07366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07366" w:rsidRPr="00D07366" w:rsidRDefault="00D07366" w:rsidP="00D0736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The draft Resolution for item 3 on the agenda:</w:t>
      </w:r>
    </w:p>
    <w:p w:rsidR="00D07366" w:rsidRPr="00D07366" w:rsidRDefault="00D07366" w:rsidP="00D07366">
      <w:pPr>
        <w:jc w:val="both"/>
        <w:rPr>
          <w:rFonts w:ascii="Cambria" w:hAnsi="Cambria"/>
          <w:b/>
          <w:iCs/>
          <w:noProof/>
          <w:sz w:val="22"/>
          <w:szCs w:val="22"/>
          <w:lang w:val="en-GB"/>
        </w:rPr>
      </w:pP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>Approves</w:t>
      </w: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 xml:space="preserve"> 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the procurement of </w:t>
      </w:r>
      <w:r w:rsidR="00380E07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external </w:t>
      </w:r>
      <w:bookmarkStart w:id="0" w:name="_GoBack"/>
      <w:bookmarkEnd w:id="0"/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legal consultancy, assistance and/or representation services for </w:t>
      </w:r>
      <w:r w:rsidR="002B7E83">
        <w:rPr>
          <w:rFonts w:ascii="Cambria" w:hAnsi="Cambria"/>
          <w:b/>
          <w:iCs/>
          <w:noProof/>
          <w:sz w:val="22"/>
          <w:szCs w:val="22"/>
          <w:lang w:val="en-GB"/>
        </w:rPr>
        <w:t>S.N.G.N. ROMGAZ S.A. in connection with the purchase of shares in GASTRADE S.A. – L.N.G. ALEXANDROUPOLIS I.N.G.S. project”.</w:t>
      </w:r>
    </w:p>
    <w:p w:rsidR="00D07366" w:rsidRPr="00D07366" w:rsidRDefault="00D07366" w:rsidP="00D07366">
      <w:pPr>
        <w:ind w:right="9"/>
        <w:jc w:val="both"/>
        <w:rPr>
          <w:rFonts w:asciiTheme="majorHAnsi" w:hAnsiTheme="majorHAnsi"/>
          <w:b/>
          <w:noProof/>
          <w:sz w:val="22"/>
          <w:szCs w:val="22"/>
          <w:lang w:val="en-GB"/>
        </w:rPr>
      </w:pPr>
    </w:p>
    <w:p w:rsidR="00D07366" w:rsidRPr="00D07366" w:rsidRDefault="00D07366" w:rsidP="00D07366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07366" w:rsidRPr="00D07366" w:rsidRDefault="00D07366" w:rsidP="00D0736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A91814" w:rsidRDefault="00A91814" w:rsidP="00A91814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14190A" w:rsidRDefault="00D14478" w:rsidP="00D14478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D14478" w:rsidRPr="00C74CF7" w:rsidRDefault="00D14478" w:rsidP="00D14478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C74CF7">
        <w:rPr>
          <w:rFonts w:ascii="Cambria" w:hAnsi="Cambria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D14478" w:rsidRPr="00C74CF7" w:rsidRDefault="00D14478" w:rsidP="00D14478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4A3F3D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4A3F3D">
        <w:rPr>
          <w:rFonts w:ascii="Cambria" w:hAnsi="Cambria" w:cs="Arial"/>
          <w:b/>
          <w:noProof/>
          <w:sz w:val="22"/>
          <w:szCs w:val="22"/>
          <w:lang w:val="en-GB"/>
        </w:rPr>
        <w:t>26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>,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at the headquarters of the Company, located in Medias, 4 Constantin Motas square, Sibiu county, Romania, the conference room if the meeting does not meet the legal or statutory requirements for convening on </w:t>
      </w:r>
      <w:r w:rsidR="004A3F3D">
        <w:rPr>
          <w:rFonts w:ascii="Cambria" w:hAnsi="Cambria" w:cs="Arial"/>
          <w:b/>
          <w:noProof/>
          <w:sz w:val="22"/>
          <w:szCs w:val="22"/>
          <w:lang w:val="en-GB"/>
        </w:rPr>
        <w:t>September 25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2019,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4A3F3D">
        <w:rPr>
          <w:rFonts w:ascii="Cambria" w:hAnsi="Cambria" w:cs="Arial"/>
          <w:b/>
          <w:noProof/>
          <w:sz w:val="22"/>
          <w:szCs w:val="22"/>
          <w:lang w:val="en-GB"/>
        </w:rPr>
        <w:t>September 24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>,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880316" w:rsidRPr="00963BFF" w:rsidRDefault="00880316" w:rsidP="00880316">
      <w:pPr>
        <w:pStyle w:val="ListParagraph"/>
        <w:suppressAutoHyphens/>
        <w:spacing w:after="0" w:line="240" w:lineRule="auto"/>
        <w:ind w:left="0"/>
        <w:jc w:val="both"/>
        <w:rPr>
          <w:rFonts w:asciiTheme="majorHAnsi" w:hAnsiTheme="majorHAnsi" w:cs="Arial"/>
          <w:noProof/>
        </w:rPr>
      </w:pP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91814" w:rsidRDefault="00A91814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91814" w:rsidRDefault="00A91814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[____________]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963BFF" w:rsidSect="007075F0">
      <w:footerReference w:type="even" r:id="rId7"/>
      <w:footerReference w:type="default" r:id="rId8"/>
      <w:pgSz w:w="11907" w:h="16840" w:code="9"/>
      <w:pgMar w:top="99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D0" w:rsidRDefault="005248D0">
      <w:r>
        <w:separator/>
      </w:r>
    </w:p>
  </w:endnote>
  <w:endnote w:type="continuationSeparator" w:id="0">
    <w:p w:rsidR="005248D0" w:rsidRDefault="0052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5248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E07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5248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D0" w:rsidRDefault="005248D0">
      <w:r>
        <w:separator/>
      </w:r>
    </w:p>
  </w:footnote>
  <w:footnote w:type="continuationSeparator" w:id="0">
    <w:p w:rsidR="005248D0" w:rsidRDefault="0052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71081"/>
    <w:rsid w:val="00072801"/>
    <w:rsid w:val="000C699F"/>
    <w:rsid w:val="000C7411"/>
    <w:rsid w:val="00172746"/>
    <w:rsid w:val="0019799A"/>
    <w:rsid w:val="002138BC"/>
    <w:rsid w:val="00263A10"/>
    <w:rsid w:val="00282175"/>
    <w:rsid w:val="002A5346"/>
    <w:rsid w:val="002B7E83"/>
    <w:rsid w:val="002C060D"/>
    <w:rsid w:val="00312E0C"/>
    <w:rsid w:val="00380E07"/>
    <w:rsid w:val="003A3FE4"/>
    <w:rsid w:val="003B1287"/>
    <w:rsid w:val="003D2CEE"/>
    <w:rsid w:val="00451055"/>
    <w:rsid w:val="00471682"/>
    <w:rsid w:val="00483B07"/>
    <w:rsid w:val="004A2FF6"/>
    <w:rsid w:val="004A3F3D"/>
    <w:rsid w:val="004B502D"/>
    <w:rsid w:val="004C786B"/>
    <w:rsid w:val="00504A88"/>
    <w:rsid w:val="00512FD0"/>
    <w:rsid w:val="005248D0"/>
    <w:rsid w:val="00554602"/>
    <w:rsid w:val="00570401"/>
    <w:rsid w:val="00571A83"/>
    <w:rsid w:val="005E3CF4"/>
    <w:rsid w:val="005E61AF"/>
    <w:rsid w:val="0064063A"/>
    <w:rsid w:val="00641321"/>
    <w:rsid w:val="006626B9"/>
    <w:rsid w:val="00667F99"/>
    <w:rsid w:val="00683D16"/>
    <w:rsid w:val="006A675C"/>
    <w:rsid w:val="006E26E5"/>
    <w:rsid w:val="006F74D0"/>
    <w:rsid w:val="007075F0"/>
    <w:rsid w:val="00733AF6"/>
    <w:rsid w:val="00780D8A"/>
    <w:rsid w:val="00781FBB"/>
    <w:rsid w:val="007F18A0"/>
    <w:rsid w:val="00812E93"/>
    <w:rsid w:val="0083544A"/>
    <w:rsid w:val="00880316"/>
    <w:rsid w:val="00887CE7"/>
    <w:rsid w:val="008A20BF"/>
    <w:rsid w:val="008B1992"/>
    <w:rsid w:val="008D78FD"/>
    <w:rsid w:val="009137FD"/>
    <w:rsid w:val="009436D1"/>
    <w:rsid w:val="00945597"/>
    <w:rsid w:val="00945D59"/>
    <w:rsid w:val="00957F26"/>
    <w:rsid w:val="00961B3E"/>
    <w:rsid w:val="00963BFF"/>
    <w:rsid w:val="00A2229B"/>
    <w:rsid w:val="00A335CB"/>
    <w:rsid w:val="00A41394"/>
    <w:rsid w:val="00A656B4"/>
    <w:rsid w:val="00A91814"/>
    <w:rsid w:val="00AA7588"/>
    <w:rsid w:val="00B016B0"/>
    <w:rsid w:val="00B24520"/>
    <w:rsid w:val="00B37ED2"/>
    <w:rsid w:val="00B57729"/>
    <w:rsid w:val="00BF0A65"/>
    <w:rsid w:val="00C10488"/>
    <w:rsid w:val="00C55DC3"/>
    <w:rsid w:val="00C91CEE"/>
    <w:rsid w:val="00CB6F23"/>
    <w:rsid w:val="00CF7975"/>
    <w:rsid w:val="00D07366"/>
    <w:rsid w:val="00D14478"/>
    <w:rsid w:val="00D31D8D"/>
    <w:rsid w:val="00D60AA3"/>
    <w:rsid w:val="00D76468"/>
    <w:rsid w:val="00DA1C3D"/>
    <w:rsid w:val="00DE0FE2"/>
    <w:rsid w:val="00DE5CB5"/>
    <w:rsid w:val="00E077E9"/>
    <w:rsid w:val="00E558E0"/>
    <w:rsid w:val="00E90123"/>
    <w:rsid w:val="00E97235"/>
    <w:rsid w:val="00F1457D"/>
    <w:rsid w:val="00FE2595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39</cp:revision>
  <dcterms:created xsi:type="dcterms:W3CDTF">2018-08-15T19:26:00Z</dcterms:created>
  <dcterms:modified xsi:type="dcterms:W3CDTF">2019-08-20T10:44:00Z</dcterms:modified>
</cp:coreProperties>
</file>