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57" w:rsidRDefault="00692757" w:rsidP="00D4187A">
      <w:pPr>
        <w:jc w:val="center"/>
        <w:rPr>
          <w:rFonts w:asciiTheme="majorHAnsi" w:hAnsiTheme="majorHAnsi" w:cs="Arial"/>
          <w:b/>
          <w:sz w:val="22"/>
          <w:szCs w:val="22"/>
          <w:lang w:val="en-GB"/>
        </w:rPr>
      </w:pPr>
    </w:p>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E02483" w:rsidRPr="00D37D22">
        <w:rPr>
          <w:rFonts w:ascii="Cambria" w:hAnsi="Cambria" w:cs="Arial"/>
          <w:sz w:val="22"/>
          <w:szCs w:val="22"/>
          <w:lang w:val="en-GB"/>
        </w:rPr>
        <w:t>November 15/16, 2016</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sidR="00E02483" w:rsidRPr="00D37D22">
        <w:rPr>
          <w:rFonts w:ascii="Cambria" w:hAnsi="Cambria" w:cs="Arial"/>
          <w:sz w:val="22"/>
          <w:szCs w:val="22"/>
          <w:lang w:val="en-GB"/>
        </w:rPr>
        <w:t>November 4</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Pr="001C2C0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692757">
        <w:rPr>
          <w:rFonts w:asciiTheme="majorHAnsi" w:hAnsiTheme="majorHAnsi" w:cs="Arial"/>
          <w:b/>
          <w:sz w:val="22"/>
          <w:szCs w:val="22"/>
          <w:lang w:val="en-GB"/>
        </w:rPr>
        <w:t>November</w:t>
      </w:r>
      <w:r w:rsidR="005F3440" w:rsidRPr="001C2C02">
        <w:rPr>
          <w:rFonts w:asciiTheme="majorHAnsi" w:hAnsiTheme="majorHAnsi" w:cs="Arial"/>
          <w:b/>
          <w:sz w:val="22"/>
          <w:szCs w:val="22"/>
          <w:lang w:val="en-GB"/>
        </w:rPr>
        <w:t xml:space="preserve"> </w:t>
      </w:r>
      <w:r w:rsidR="00692757">
        <w:rPr>
          <w:rFonts w:asciiTheme="majorHAnsi" w:hAnsiTheme="majorHAnsi" w:cs="Arial"/>
          <w:b/>
          <w:sz w:val="22"/>
          <w:szCs w:val="22"/>
          <w:lang w:val="en-GB"/>
        </w:rPr>
        <w:t>15</w:t>
      </w:r>
      <w:r w:rsidR="00521CFA"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b/>
          <w:sz w:val="22"/>
          <w:szCs w:val="22"/>
          <w:lang w:val="en-GB"/>
        </w:rPr>
        <w:t>, 1</w:t>
      </w:r>
      <w:r w:rsidR="00B423A9" w:rsidRPr="001C2C02">
        <w:rPr>
          <w:rFonts w:asciiTheme="majorHAnsi" w:hAnsiTheme="majorHAnsi" w:cs="Arial"/>
          <w:b/>
          <w:sz w:val="22"/>
          <w:szCs w:val="22"/>
          <w:lang w:val="en-GB"/>
        </w:rPr>
        <w:t>3</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692757" w:rsidRPr="00D37D22">
        <w:rPr>
          <w:rFonts w:ascii="Cambria" w:hAnsi="Cambria" w:cs="Arial"/>
          <w:sz w:val="22"/>
          <w:szCs w:val="22"/>
          <w:lang w:val="en-GB"/>
        </w:rPr>
        <w:t xml:space="preserve">November </w:t>
      </w:r>
      <w:r w:rsidR="00692757">
        <w:rPr>
          <w:rFonts w:ascii="Cambria" w:hAnsi="Cambria" w:cs="Arial"/>
          <w:sz w:val="22"/>
          <w:szCs w:val="22"/>
          <w:lang w:val="en-GB"/>
        </w:rPr>
        <w:t>16</w:t>
      </w:r>
      <w:r w:rsidRPr="001C2C02">
        <w:rPr>
          <w:rFonts w:asciiTheme="majorHAnsi" w:hAnsiTheme="majorHAnsi" w:cs="Arial"/>
          <w:sz w:val="22"/>
          <w:szCs w:val="22"/>
          <w:lang w:val="en-GB"/>
        </w:rPr>
        <w:t>, 201</w:t>
      </w:r>
      <w:r w:rsidR="001F5074" w:rsidRPr="001C2C02">
        <w:rPr>
          <w:rFonts w:asciiTheme="majorHAnsi" w:hAnsiTheme="majorHAnsi" w:cs="Arial"/>
          <w:sz w:val="22"/>
          <w:szCs w:val="22"/>
          <w:lang w:val="en-GB"/>
        </w:rPr>
        <w:t>6</w:t>
      </w:r>
      <w:r w:rsidR="009A1E29"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692757" w:rsidRPr="00692757">
        <w:rPr>
          <w:rFonts w:asciiTheme="majorHAnsi" w:hAnsiTheme="majorHAnsi" w:cs="Arial"/>
          <w:b/>
          <w:sz w:val="22"/>
          <w:szCs w:val="22"/>
          <w:lang w:val="en-GB" w:eastAsia="ro-RO"/>
        </w:rPr>
        <w:t>November 4</w:t>
      </w:r>
      <w:r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B423A9" w:rsidRPr="001C2C02" w:rsidRDefault="00B423A9" w:rsidP="00EC7FB2">
      <w:pPr>
        <w:jc w:val="both"/>
        <w:rPr>
          <w:rFonts w:asciiTheme="majorHAnsi" w:hAnsiTheme="majorHAnsi" w:cs="Arial"/>
          <w:sz w:val="22"/>
          <w:szCs w:val="22"/>
          <w:lang w:val="en-GB"/>
        </w:rPr>
      </w:pPr>
    </w:p>
    <w:p w:rsidR="00692757" w:rsidRPr="008F6C91" w:rsidRDefault="00692757" w:rsidP="00692757">
      <w:pPr>
        <w:ind w:left="1440" w:hanging="1440"/>
        <w:jc w:val="both"/>
        <w:rPr>
          <w:rFonts w:ascii="Cambria" w:eastAsia="Arial Unicode MS" w:hAnsi="Cambria" w:cs="Arial Unicode MS"/>
          <w:b/>
          <w:noProof/>
          <w:sz w:val="22"/>
          <w:szCs w:val="22"/>
          <w:u w:color="000000"/>
          <w:bdr w:val="nil"/>
          <w:lang w:val="en-GB"/>
        </w:rPr>
      </w:pPr>
      <w:bookmarkStart w:id="0" w:name="_GoBack"/>
      <w:r w:rsidRPr="008F6C91">
        <w:rPr>
          <w:rFonts w:ascii="Cambria" w:hAnsi="Cambria"/>
          <w:b/>
          <w:noProof/>
          <w:sz w:val="22"/>
          <w:szCs w:val="22"/>
          <w:lang w:val="en-GB"/>
        </w:rPr>
        <w:t xml:space="preserve">Item 1 </w:t>
      </w:r>
      <w:r w:rsidRPr="008F6C91">
        <w:rPr>
          <w:rFonts w:ascii="Cambria" w:eastAsia="Arial Unicode MS" w:hAnsi="Cambria" w:cs="Arial Unicode MS"/>
          <w:b/>
          <w:noProof/>
          <w:sz w:val="22"/>
          <w:szCs w:val="22"/>
          <w:u w:color="000000"/>
          <w:bdr w:val="nil"/>
          <w:lang w:val="en-GB"/>
        </w:rPr>
        <w:t>Approval of:</w:t>
      </w:r>
    </w:p>
    <w:p w:rsidR="00692757" w:rsidRPr="008F6C91" w:rsidRDefault="00692757" w:rsidP="00692757">
      <w:pPr>
        <w:numPr>
          <w:ilvl w:val="0"/>
          <w:numId w:val="92"/>
        </w:numPr>
        <w:spacing w:before="240"/>
        <w:ind w:left="993" w:hanging="284"/>
        <w:jc w:val="both"/>
        <w:rPr>
          <w:rFonts w:ascii="Cambria" w:eastAsia="Arial Unicode MS" w:hAnsi="Cambria" w:cs="Arial Unicode MS"/>
          <w:b/>
          <w:noProof/>
          <w:sz w:val="22"/>
          <w:szCs w:val="22"/>
          <w:u w:color="000000"/>
          <w:bdr w:val="nil"/>
          <w:lang w:val="en-GB"/>
        </w:rPr>
      </w:pPr>
      <w:r w:rsidRPr="008F6C91">
        <w:rPr>
          <w:rFonts w:ascii="Cambria" w:eastAsia="Arial Unicode MS" w:hAnsi="Cambria" w:cs="Arial Unicode MS"/>
          <w:b/>
          <w:noProof/>
          <w:sz w:val="22"/>
          <w:szCs w:val="22"/>
          <w:u w:color="000000"/>
          <w:bdr w:val="nil"/>
          <w:lang w:val="en-GB"/>
        </w:rPr>
        <w:t xml:space="preserve">The amendment of the calculation method of the performance indicators weighting factors, as well as the amendment of the Directors Plan in this respect;  </w:t>
      </w:r>
    </w:p>
    <w:p w:rsidR="00692757" w:rsidRPr="008F6C91" w:rsidRDefault="00692757" w:rsidP="00692757">
      <w:pPr>
        <w:numPr>
          <w:ilvl w:val="0"/>
          <w:numId w:val="92"/>
        </w:numPr>
        <w:spacing w:before="240"/>
        <w:ind w:left="993" w:hanging="284"/>
        <w:jc w:val="both"/>
        <w:rPr>
          <w:rFonts w:ascii="Cambria" w:eastAsia="Arial Unicode MS" w:hAnsi="Cambria" w:cs="Arial Unicode MS"/>
          <w:b/>
          <w:noProof/>
          <w:sz w:val="22"/>
          <w:szCs w:val="22"/>
          <w:u w:color="000000"/>
          <w:bdr w:val="nil"/>
          <w:lang w:val="en-GB"/>
        </w:rPr>
      </w:pPr>
      <w:r w:rsidRPr="008F6C91">
        <w:rPr>
          <w:rFonts w:ascii="Cambria" w:eastAsia="Arial Unicode MS" w:hAnsi="Cambria" w:cs="Arial Unicode MS"/>
          <w:b/>
          <w:noProof/>
          <w:sz w:val="22"/>
          <w:szCs w:val="22"/>
          <w:u w:color="000000"/>
          <w:bdr w:val="nil"/>
          <w:lang w:val="en-GB"/>
        </w:rPr>
        <w:lastRenderedPageBreak/>
        <w:t xml:space="preserve">The performance criteria and objectives in conjunction with the Income and Expenditure Budget of S.N.G.N. Romgaz S.A., as approved by Resolution No 5/2016 of the General Meeting of Shareholders; </w:t>
      </w:r>
    </w:p>
    <w:bookmarkEnd w:id="0"/>
    <w:p w:rsidR="00692757" w:rsidRPr="00D37D22" w:rsidRDefault="00692757" w:rsidP="00692757">
      <w:pPr>
        <w:suppressAutoHyphens w:val="0"/>
        <w:spacing w:before="240"/>
        <w:ind w:left="414" w:firstLine="720"/>
        <w:contextualSpacing/>
        <w:jc w:val="both"/>
        <w:rPr>
          <w:rFonts w:ascii="Cambria" w:hAnsi="Cambria"/>
          <w:b/>
          <w:sz w:val="22"/>
          <w:szCs w:val="22"/>
          <w:lang w:val="en-GB"/>
        </w:rPr>
      </w:pPr>
    </w:p>
    <w:p w:rsidR="00692757" w:rsidRPr="00D37D22" w:rsidRDefault="00692757" w:rsidP="00692757">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92757" w:rsidRPr="00D37D22" w:rsidRDefault="00692757" w:rsidP="00692757">
      <w:pPr>
        <w:suppressAutoHyphens w:val="0"/>
        <w:ind w:left="1440"/>
        <w:contextualSpacing/>
        <w:jc w:val="both"/>
        <w:rPr>
          <w:rFonts w:ascii="Cambria" w:hAnsi="Cambria"/>
          <w:b/>
          <w:sz w:val="22"/>
          <w:szCs w:val="22"/>
          <w:lang w:val="en-GB"/>
        </w:rPr>
      </w:pPr>
    </w:p>
    <w:p w:rsidR="00692757" w:rsidRPr="00D37D22" w:rsidRDefault="00692757" w:rsidP="00692757">
      <w:pPr>
        <w:ind w:left="851" w:hanging="851"/>
        <w:jc w:val="both"/>
        <w:rPr>
          <w:rFonts w:ascii="Cambria" w:hAnsi="Cambria"/>
          <w:b/>
          <w:sz w:val="22"/>
          <w:szCs w:val="22"/>
          <w:lang w:val="en-GB"/>
        </w:rPr>
      </w:pPr>
      <w:r w:rsidRPr="00D37D22">
        <w:rPr>
          <w:rFonts w:ascii="Cambria" w:hAnsi="Cambria"/>
          <w:b/>
          <w:sz w:val="22"/>
          <w:szCs w:val="22"/>
          <w:lang w:val="en-GB" w:eastAsia="ro-RO"/>
        </w:rPr>
        <w:t>Item 2</w:t>
      </w:r>
      <w:r w:rsidRPr="00D37D22">
        <w:rPr>
          <w:rFonts w:ascii="Cambria" w:hAnsi="Cambria"/>
          <w:b/>
          <w:sz w:val="22"/>
          <w:szCs w:val="22"/>
          <w:lang w:val="en-GB" w:eastAsia="ro-RO"/>
        </w:rPr>
        <w:tab/>
        <w:t xml:space="preserve">Approval to conclude an Addendum to the Directors Agreement to modify the performance indicators calculation method in conjunction with the Income and Expenditure Budget of S.N.G.N. Romgaz S.A., as approved by Resolution No. 5/2016 of the General Meeting of Shareholders;   </w:t>
      </w:r>
    </w:p>
    <w:p w:rsidR="00692757" w:rsidRPr="00D37D22" w:rsidRDefault="00692757" w:rsidP="00692757">
      <w:pPr>
        <w:tabs>
          <w:tab w:val="left" w:pos="1890"/>
        </w:tabs>
        <w:suppressAutoHyphens w:val="0"/>
        <w:ind w:left="1440" w:hanging="1440"/>
        <w:jc w:val="both"/>
        <w:rPr>
          <w:rFonts w:ascii="Cambria" w:hAnsi="Cambria"/>
          <w:b/>
          <w:sz w:val="22"/>
          <w:szCs w:val="22"/>
          <w:lang w:val="en-GB"/>
        </w:rPr>
      </w:pPr>
    </w:p>
    <w:p w:rsidR="00692757" w:rsidRPr="00D37D22" w:rsidRDefault="00692757" w:rsidP="00692757">
      <w:pPr>
        <w:tabs>
          <w:tab w:val="left" w:pos="-1843"/>
        </w:tabs>
        <w:suppressAutoHyphens w:val="0"/>
        <w:ind w:firstLine="851"/>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92757" w:rsidRPr="00D37D22" w:rsidRDefault="00692757" w:rsidP="00692757">
      <w:pPr>
        <w:tabs>
          <w:tab w:val="left" w:pos="1890"/>
        </w:tabs>
        <w:suppressAutoHyphens w:val="0"/>
        <w:ind w:left="1440" w:hanging="1440"/>
        <w:jc w:val="both"/>
        <w:rPr>
          <w:rFonts w:ascii="Cambria" w:hAnsi="Cambria"/>
          <w:b/>
          <w:sz w:val="22"/>
          <w:szCs w:val="22"/>
          <w:lang w:val="en-GB"/>
        </w:rPr>
      </w:pPr>
    </w:p>
    <w:p w:rsidR="00692757" w:rsidRPr="00D37D22" w:rsidRDefault="00692757" w:rsidP="00692757">
      <w:pPr>
        <w:ind w:left="851" w:hanging="851"/>
        <w:jc w:val="both"/>
        <w:rPr>
          <w:rFonts w:ascii="Cambria" w:hAnsi="Cambria"/>
          <w:b/>
          <w:sz w:val="22"/>
          <w:szCs w:val="22"/>
          <w:lang w:val="en-GB" w:eastAsia="ro-RO"/>
        </w:rPr>
      </w:pPr>
      <w:r w:rsidRPr="00D37D22">
        <w:rPr>
          <w:rFonts w:ascii="Cambria" w:hAnsi="Cambria"/>
          <w:b/>
          <w:sz w:val="22"/>
          <w:szCs w:val="22"/>
          <w:lang w:val="en-GB" w:eastAsia="ro-RO"/>
        </w:rPr>
        <w:t xml:space="preserve">Item 3 </w:t>
      </w:r>
      <w:r w:rsidRPr="00D37D22">
        <w:rPr>
          <w:rFonts w:ascii="Cambria" w:hAnsi="Cambria"/>
          <w:b/>
          <w:sz w:val="22"/>
          <w:szCs w:val="22"/>
          <w:lang w:val="en-GB" w:eastAsia="ro-RO"/>
        </w:rPr>
        <w:tab/>
        <w:t>To mandate the representative of the majority shareholder to sign the Addendum to the Directors Agreement;</w:t>
      </w:r>
    </w:p>
    <w:p w:rsidR="00692757" w:rsidRPr="00D37D22" w:rsidRDefault="00692757" w:rsidP="00692757">
      <w:pPr>
        <w:ind w:left="1440" w:hanging="720"/>
        <w:contextualSpacing/>
        <w:jc w:val="both"/>
        <w:rPr>
          <w:rFonts w:ascii="Cambria" w:hAnsi="Cambria"/>
          <w:sz w:val="22"/>
          <w:szCs w:val="22"/>
          <w:lang w:val="en-GB"/>
        </w:rPr>
      </w:pPr>
    </w:p>
    <w:p w:rsidR="00692757" w:rsidRPr="00D37D22" w:rsidRDefault="00692757" w:rsidP="00692757">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92757" w:rsidRPr="00D37D22" w:rsidRDefault="00692757" w:rsidP="00692757">
      <w:pPr>
        <w:ind w:left="1440"/>
        <w:contextualSpacing/>
        <w:jc w:val="both"/>
        <w:rPr>
          <w:rFonts w:ascii="Cambria" w:hAnsi="Cambria"/>
          <w:b/>
          <w:bCs/>
          <w:sz w:val="22"/>
          <w:szCs w:val="22"/>
          <w:lang w:val="en-GB"/>
        </w:rPr>
      </w:pPr>
    </w:p>
    <w:p w:rsidR="00692757" w:rsidRPr="00D37D22" w:rsidRDefault="00692757" w:rsidP="00692757">
      <w:pPr>
        <w:ind w:left="851" w:hanging="851"/>
        <w:contextualSpacing/>
        <w:jc w:val="both"/>
        <w:rPr>
          <w:rFonts w:ascii="Cambria" w:hAnsi="Cambria"/>
          <w:b/>
          <w:bCs/>
          <w:sz w:val="22"/>
          <w:szCs w:val="22"/>
          <w:lang w:val="en-GB"/>
        </w:rPr>
      </w:pPr>
      <w:r w:rsidRPr="00D37D22">
        <w:rPr>
          <w:rFonts w:ascii="Cambria" w:hAnsi="Cambria"/>
          <w:b/>
          <w:bCs/>
          <w:sz w:val="22"/>
          <w:szCs w:val="22"/>
          <w:lang w:val="en-GB"/>
        </w:rPr>
        <w:t>Item 4</w:t>
      </w:r>
      <w:r w:rsidRPr="00D37D22">
        <w:rPr>
          <w:rFonts w:ascii="Cambria" w:hAnsi="Cambria"/>
          <w:b/>
          <w:bCs/>
          <w:sz w:val="22"/>
          <w:szCs w:val="22"/>
          <w:lang w:val="en-GB"/>
        </w:rPr>
        <w:tab/>
      </w:r>
      <w:r w:rsidRPr="00D37D22">
        <w:rPr>
          <w:rFonts w:ascii="Cambria" w:hAnsi="Cambria"/>
          <w:b/>
          <w:sz w:val="22"/>
          <w:szCs w:val="22"/>
          <w:lang w:val="en-GB" w:eastAsia="ro-RO"/>
        </w:rPr>
        <w:t>Establishing December 5, 2016 as “The Record Date”, namely as the date of identifying the shareholders who are affected by the Resolutions of the Ordinary General Meeting of Shareholders;</w:t>
      </w:r>
    </w:p>
    <w:p w:rsidR="00692757" w:rsidRPr="00D37D22" w:rsidRDefault="00692757" w:rsidP="00692757">
      <w:pPr>
        <w:ind w:left="1440" w:hanging="1440"/>
        <w:contextualSpacing/>
        <w:jc w:val="both"/>
        <w:rPr>
          <w:rFonts w:ascii="Cambria" w:hAnsi="Cambria"/>
          <w:b/>
          <w:bCs/>
          <w:sz w:val="22"/>
          <w:szCs w:val="22"/>
          <w:lang w:val="en-GB"/>
        </w:rPr>
      </w:pPr>
    </w:p>
    <w:p w:rsidR="00692757" w:rsidRPr="00D37D22" w:rsidRDefault="00692757" w:rsidP="00692757">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92757" w:rsidRPr="00D37D22" w:rsidRDefault="00692757" w:rsidP="00692757">
      <w:pPr>
        <w:ind w:left="1440"/>
        <w:contextualSpacing/>
        <w:jc w:val="both"/>
        <w:rPr>
          <w:rFonts w:ascii="Cambria" w:hAnsi="Cambria"/>
          <w:b/>
          <w:bCs/>
          <w:sz w:val="22"/>
          <w:szCs w:val="22"/>
          <w:lang w:val="en-GB"/>
        </w:rPr>
      </w:pPr>
    </w:p>
    <w:p w:rsidR="00692757" w:rsidRPr="00D37D22" w:rsidRDefault="00692757" w:rsidP="00692757">
      <w:pPr>
        <w:ind w:left="851" w:hanging="851"/>
        <w:contextualSpacing/>
        <w:jc w:val="both"/>
        <w:rPr>
          <w:rFonts w:ascii="Cambria" w:hAnsi="Cambria"/>
          <w:b/>
          <w:sz w:val="22"/>
          <w:szCs w:val="22"/>
          <w:lang w:val="en-GB"/>
        </w:rPr>
      </w:pPr>
      <w:r w:rsidRPr="00D37D22">
        <w:rPr>
          <w:rFonts w:ascii="Cambria" w:hAnsi="Cambria"/>
          <w:b/>
          <w:sz w:val="22"/>
          <w:szCs w:val="22"/>
          <w:lang w:val="en-GB" w:eastAsia="ro-RO"/>
        </w:rPr>
        <w:t>Item 5</w:t>
      </w:r>
      <w:r w:rsidRPr="00D37D22">
        <w:rPr>
          <w:rFonts w:ascii="Cambria" w:hAnsi="Cambria"/>
          <w:b/>
          <w:sz w:val="22"/>
          <w:szCs w:val="22"/>
          <w:lang w:val="en-GB"/>
        </w:rPr>
        <w:tab/>
      </w:r>
      <w:r w:rsidRPr="00D37D22">
        <w:rPr>
          <w:rFonts w:ascii="Cambria" w:eastAsia="Arial Unicode MS" w:hAnsi="Cambria" w:cs="Arial Unicode MS"/>
          <w:b/>
          <w:sz w:val="22"/>
          <w:szCs w:val="22"/>
          <w:u w:color="000000"/>
          <w:bdr w:val="nil"/>
          <w:lang w:val="en-GB" w:eastAsia="ro-RO"/>
        </w:rPr>
        <w:t>Authorizing the Chairperson and the Secretary of the meeting to sign the resolution of the Ordinary General Meeting of Shareholders.</w:t>
      </w:r>
      <w:r w:rsidRPr="00D37D22">
        <w:rPr>
          <w:rFonts w:ascii="Cambria" w:hAnsi="Cambria"/>
          <w:b/>
          <w:sz w:val="22"/>
          <w:szCs w:val="22"/>
          <w:lang w:val="en-GB"/>
        </w:rPr>
        <w:t xml:space="preserve">                                                            </w:t>
      </w:r>
      <w:r w:rsidRPr="00D37D22">
        <w:rPr>
          <w:rFonts w:ascii="Cambria" w:hAnsi="Cambria"/>
          <w:sz w:val="22"/>
          <w:szCs w:val="22"/>
          <w:lang w:val="en-GB"/>
        </w:rPr>
        <w:t xml:space="preserve"> </w:t>
      </w:r>
    </w:p>
    <w:p w:rsidR="00692757" w:rsidRPr="00D37D22" w:rsidRDefault="00692757" w:rsidP="00692757">
      <w:pPr>
        <w:tabs>
          <w:tab w:val="left" w:pos="-1843"/>
        </w:tabs>
        <w:spacing w:before="240"/>
        <w:ind w:left="851" w:hanging="1440"/>
        <w:jc w:val="both"/>
        <w:rPr>
          <w:rFonts w:ascii="Cambria" w:hAnsi="Cambria"/>
          <w:b/>
          <w:sz w:val="22"/>
          <w:szCs w:val="22"/>
          <w:lang w:val="en-GB"/>
        </w:rPr>
      </w:pPr>
      <w:r w:rsidRPr="00D37D22">
        <w:rPr>
          <w:rFonts w:ascii="Cambria" w:hAnsi="Cambria"/>
          <w:sz w:val="22"/>
          <w:szCs w:val="22"/>
          <w:lang w:val="en-GB"/>
        </w:rPr>
        <w:tab/>
        <w:t>For __________ Against_________ Abstain_________</w:t>
      </w:r>
      <w:r w:rsidRPr="00D37D22">
        <w:rPr>
          <w:rFonts w:ascii="Cambria" w:hAnsi="Cambria"/>
          <w:b/>
          <w:sz w:val="22"/>
          <w:szCs w:val="22"/>
          <w:lang w:val="en-GB"/>
        </w:rPr>
        <w:tab/>
      </w:r>
    </w:p>
    <w:p w:rsidR="00BB0737" w:rsidRDefault="00BB0737" w:rsidP="001D0097">
      <w:pPr>
        <w:suppressAutoHyphens w:val="0"/>
        <w:rPr>
          <w:rFonts w:asciiTheme="majorHAnsi" w:hAnsiTheme="majorHAnsi" w:cs="Arial"/>
          <w:sz w:val="22"/>
          <w:szCs w:val="22"/>
          <w:lang w:val="en-GB" w:eastAsia="ro-RO"/>
        </w:rPr>
      </w:pPr>
    </w:p>
    <w:p w:rsidR="00692757" w:rsidRPr="001C2C02" w:rsidRDefault="00692757"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F95211">
        <w:rPr>
          <w:rFonts w:asciiTheme="majorHAnsi" w:hAnsiTheme="majorHAnsi" w:cs="Arial"/>
          <w:sz w:val="22"/>
          <w:szCs w:val="22"/>
          <w:lang w:val="en-GB" w:eastAsia="ro-RO"/>
        </w:rPr>
        <w:t>November</w:t>
      </w:r>
      <w:r w:rsidR="00916288" w:rsidRPr="001C2C02">
        <w:rPr>
          <w:rFonts w:asciiTheme="majorHAnsi" w:hAnsiTheme="majorHAnsi" w:cs="Arial"/>
          <w:sz w:val="22"/>
          <w:szCs w:val="22"/>
          <w:lang w:val="en-GB" w:eastAsia="ro-RO"/>
        </w:rPr>
        <w:t xml:space="preserve"> </w:t>
      </w:r>
      <w:r w:rsidR="00F95211">
        <w:rPr>
          <w:rFonts w:asciiTheme="majorHAnsi" w:hAnsiTheme="majorHAnsi" w:cs="Arial"/>
          <w:sz w:val="22"/>
          <w:szCs w:val="22"/>
          <w:lang w:val="en-GB" w:eastAsia="ro-RO"/>
        </w:rPr>
        <w:t>16</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00E713BA"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F95211">
        <w:rPr>
          <w:rFonts w:asciiTheme="majorHAnsi" w:hAnsiTheme="majorHAnsi" w:cs="Arial"/>
          <w:sz w:val="22"/>
          <w:szCs w:val="22"/>
          <w:lang w:val="en-GB" w:eastAsia="ro-RO"/>
        </w:rPr>
        <w:t>November</w:t>
      </w:r>
      <w:r w:rsidR="00F95211" w:rsidRPr="001C2C02">
        <w:rPr>
          <w:rFonts w:asciiTheme="majorHAnsi" w:hAnsiTheme="majorHAnsi" w:cs="Arial"/>
          <w:sz w:val="22"/>
          <w:szCs w:val="22"/>
          <w:lang w:val="en-GB" w:eastAsia="ro-RO"/>
        </w:rPr>
        <w:t xml:space="preserve"> </w:t>
      </w:r>
      <w:r w:rsidR="00F95211">
        <w:rPr>
          <w:rFonts w:asciiTheme="majorHAnsi" w:hAnsiTheme="majorHAnsi" w:cs="Arial"/>
          <w:sz w:val="22"/>
          <w:szCs w:val="22"/>
          <w:lang w:val="en-GB" w:eastAsia="ro-RO"/>
        </w:rPr>
        <w:t>15</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EC7FB2">
      <w:pPr>
        <w:numPr>
          <w:ilvl w:val="0"/>
          <w:numId w:val="84"/>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F95211">
        <w:rPr>
          <w:rFonts w:asciiTheme="majorHAnsi" w:hAnsiTheme="majorHAnsi" w:cs="Arial"/>
          <w:sz w:val="22"/>
          <w:szCs w:val="22"/>
          <w:lang w:val="en-GB" w:eastAsia="ro-RO"/>
        </w:rPr>
        <w:t>November</w:t>
      </w:r>
      <w:r w:rsidR="00F95211" w:rsidRPr="001C2C02">
        <w:rPr>
          <w:rFonts w:asciiTheme="majorHAnsi" w:hAnsiTheme="majorHAnsi" w:cs="Arial"/>
          <w:sz w:val="22"/>
          <w:szCs w:val="22"/>
          <w:lang w:val="en-GB" w:eastAsia="ro-RO"/>
        </w:rPr>
        <w:t xml:space="preserve"> </w:t>
      </w:r>
      <w:r w:rsidR="00F95211">
        <w:rPr>
          <w:rFonts w:asciiTheme="majorHAnsi" w:hAnsiTheme="majorHAnsi" w:cs="Arial"/>
          <w:sz w:val="22"/>
          <w:szCs w:val="22"/>
          <w:lang w:val="en-GB" w:eastAsia="ro-RO"/>
        </w:rPr>
        <w:t>14</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1</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EC7FB2" w:rsidRPr="001C2C02" w:rsidRDefault="00EC7FB2" w:rsidP="00EC7FB2">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C2C02">
        <w:rPr>
          <w:rFonts w:asciiTheme="majorHAnsi" w:hAnsiTheme="majorHAnsi" w:cs="Arial"/>
        </w:rPr>
        <w:lastRenderedPageBreak/>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F95211">
      <w:footerReference w:type="even" r:id="rId12"/>
      <w:footerReference w:type="default" r:id="rId13"/>
      <w:footerReference w:type="first" r:id="rId14"/>
      <w:pgSz w:w="11907" w:h="16840" w:code="9"/>
      <w:pgMar w:top="284"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A8" w:rsidRDefault="00A44AA8">
      <w:r>
        <w:separator/>
      </w:r>
    </w:p>
  </w:endnote>
  <w:endnote w:type="continuationSeparator" w:id="0">
    <w:p w:rsidR="00A44AA8" w:rsidRDefault="00A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C91">
      <w:rPr>
        <w:rStyle w:val="PageNumber"/>
        <w:noProof/>
      </w:rPr>
      <w:t>3</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A8" w:rsidRDefault="00A44AA8">
      <w:r>
        <w:separator/>
      </w:r>
    </w:p>
  </w:footnote>
  <w:footnote w:type="continuationSeparator" w:id="0">
    <w:p w:rsidR="00A44AA8" w:rsidRDefault="00A4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5A43"/>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B17EEA"/>
    <w:multiLevelType w:val="multilevel"/>
    <w:tmpl w:val="B832FB4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9C2E72"/>
    <w:multiLevelType w:val="hybridMultilevel"/>
    <w:tmpl w:val="2242A05A"/>
    <w:lvl w:ilvl="0" w:tplc="8D742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86D6C2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A55019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D24474D"/>
    <w:multiLevelType w:val="multilevel"/>
    <w:tmpl w:val="1E2CDE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D59516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103C0CF3"/>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1127317F"/>
    <w:multiLevelType w:val="hybridMultilevel"/>
    <w:tmpl w:val="382AF130"/>
    <w:lvl w:ilvl="0" w:tplc="C48001CC">
      <w:start w:val="1"/>
      <w:numFmt w:val="upperLetter"/>
      <w:lvlText w:val="(%1)"/>
      <w:lvlJc w:val="left"/>
      <w:pPr>
        <w:ind w:left="1080" w:hanging="360"/>
      </w:pPr>
      <w:rPr>
        <w:rFonts w:hint="default"/>
        <w:strike w:val="0"/>
      </w:rPr>
    </w:lvl>
    <w:lvl w:ilvl="1" w:tplc="0809000F">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5A4E4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21">
    <w:nsid w:val="12F27FCA"/>
    <w:multiLevelType w:val="multilevel"/>
    <w:tmpl w:val="778A4BD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33F7AA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149550FC"/>
    <w:multiLevelType w:val="hybridMultilevel"/>
    <w:tmpl w:val="D11E0ABC"/>
    <w:lvl w:ilvl="0" w:tplc="0EB805EC">
      <w:start w:val="1"/>
      <w:numFmt w:val="upperLetter"/>
      <w:lvlText w:val="(%1)"/>
      <w:lvlJc w:val="left"/>
      <w:pPr>
        <w:tabs>
          <w:tab w:val="num" w:pos="720"/>
        </w:tabs>
        <w:ind w:left="720" w:hanging="720"/>
      </w:pPr>
      <w:rPr>
        <w:rFonts w:hint="default"/>
        <w:b/>
      </w:rPr>
    </w:lvl>
    <w:lvl w:ilvl="1" w:tplc="1D7227E6">
      <w:start w:val="1"/>
      <w:numFmt w:val="upperLetter"/>
      <w:lvlText w:val="(%2)"/>
      <w:lvlJc w:val="left"/>
      <w:pPr>
        <w:tabs>
          <w:tab w:val="num" w:pos="1440"/>
        </w:tabs>
        <w:ind w:left="1440" w:hanging="720"/>
      </w:pPr>
      <w:rPr>
        <w:rFonts w:hint="default"/>
        <w:b/>
      </w:rPr>
    </w:lvl>
    <w:lvl w:ilvl="2" w:tplc="53067EC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6D5106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18860E00"/>
    <w:multiLevelType w:val="hybridMultilevel"/>
    <w:tmpl w:val="DCA2E6D0"/>
    <w:lvl w:ilvl="0" w:tplc="2C66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995238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19BF5D6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1D3831A1"/>
    <w:multiLevelType w:val="hybridMultilevel"/>
    <w:tmpl w:val="94D4FDF4"/>
    <w:lvl w:ilvl="0" w:tplc="5BA2C104">
      <w:start w:val="1"/>
      <w:numFmt w:val="decimal"/>
      <w:lvlText w:val="(%1)"/>
      <w:lvlJc w:val="left"/>
      <w:pPr>
        <w:tabs>
          <w:tab w:val="num" w:pos="1440"/>
        </w:tabs>
        <w:ind w:left="1440" w:hanging="720"/>
      </w:pPr>
      <w:rPr>
        <w:rFonts w:hint="default"/>
      </w:rPr>
    </w:lvl>
    <w:lvl w:ilvl="1" w:tplc="0872550C">
      <w:start w:val="1"/>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EE97523"/>
    <w:multiLevelType w:val="multilevel"/>
    <w:tmpl w:val="1A2C5C5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6A77C3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2735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2C17368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F783E07"/>
    <w:multiLevelType w:val="multilevel"/>
    <w:tmpl w:val="C2CC91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0491A1C"/>
    <w:multiLevelType w:val="multilevel"/>
    <w:tmpl w:val="BB0894E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30752C77"/>
    <w:multiLevelType w:val="hybridMultilevel"/>
    <w:tmpl w:val="04E89D5E"/>
    <w:lvl w:ilvl="0" w:tplc="3B9EAB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31FE1B18"/>
    <w:multiLevelType w:val="hybridMultilevel"/>
    <w:tmpl w:val="3C46AAE8"/>
    <w:lvl w:ilvl="0" w:tplc="6FA23B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240008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32BE582B"/>
    <w:multiLevelType w:val="multilevel"/>
    <w:tmpl w:val="43F451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7515C2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571102"/>
    <w:multiLevelType w:val="multilevel"/>
    <w:tmpl w:val="65E6C1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8E72A8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393B39CD"/>
    <w:multiLevelType w:val="hybridMultilevel"/>
    <w:tmpl w:val="4066129E"/>
    <w:lvl w:ilvl="0" w:tplc="4D120E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45">
    <w:nsid w:val="3AB16B4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3B9173AA"/>
    <w:multiLevelType w:val="multilevel"/>
    <w:tmpl w:val="19460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D64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3D6B74F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3F4D25F2"/>
    <w:multiLevelType w:val="multilevel"/>
    <w:tmpl w:val="B832FB4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F625942"/>
    <w:multiLevelType w:val="hybridMultilevel"/>
    <w:tmpl w:val="5CE8A488"/>
    <w:lvl w:ilvl="0" w:tplc="DD300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09D07D6"/>
    <w:multiLevelType w:val="multilevel"/>
    <w:tmpl w:val="9200A8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28248E0"/>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58F457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46A14665"/>
    <w:multiLevelType w:val="hybridMultilevel"/>
    <w:tmpl w:val="D81C5414"/>
    <w:lvl w:ilvl="0" w:tplc="83C22014">
      <w:start w:val="1"/>
      <w:numFmt w:val="upperLetter"/>
      <w:lvlText w:val="(%1)"/>
      <w:lvlJc w:val="left"/>
      <w:pPr>
        <w:tabs>
          <w:tab w:val="num" w:pos="1080"/>
        </w:tabs>
        <w:ind w:left="1080" w:hanging="720"/>
      </w:pPr>
      <w:rPr>
        <w:rFonts w:hint="default"/>
        <w:b/>
      </w:rPr>
    </w:lvl>
    <w:lvl w:ilvl="1" w:tplc="D6E806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83D0CE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49B6038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nsid w:val="4B221C28"/>
    <w:multiLevelType w:val="multilevel"/>
    <w:tmpl w:val="F6AA614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D5F0C0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4E0849D7"/>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nsid w:val="50A8730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nsid w:val="518A6E06"/>
    <w:multiLevelType w:val="multilevel"/>
    <w:tmpl w:val="BBFC44F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2816E7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nsid w:val="53022BE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53C326C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nsid w:val="55171920"/>
    <w:multiLevelType w:val="multilevel"/>
    <w:tmpl w:val="34588D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5983437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8">
    <w:nsid w:val="5B1200F6"/>
    <w:multiLevelType w:val="multilevel"/>
    <w:tmpl w:val="2014F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B633AC2"/>
    <w:multiLevelType w:val="multilevel"/>
    <w:tmpl w:val="E4D09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01B27D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nsid w:val="6121721C"/>
    <w:multiLevelType w:val="hybridMultilevel"/>
    <w:tmpl w:val="52785C5C"/>
    <w:lvl w:ilvl="0" w:tplc="C48001CC">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8F6C5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nsid w:val="6191470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75">
    <w:nsid w:val="664375D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nsid w:val="66656E9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nsid w:val="6755004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8">
    <w:nsid w:val="68F3115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nsid w:val="6C246E7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0">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1">
    <w:nsid w:val="6D981C4B"/>
    <w:multiLevelType w:val="multilevel"/>
    <w:tmpl w:val="E4262114"/>
    <w:lvl w:ilvl="0">
      <w:start w:val="1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nsid w:val="6E4A6C95"/>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3">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84">
    <w:nsid w:val="74756C40"/>
    <w:multiLevelType w:val="hybridMultilevel"/>
    <w:tmpl w:val="5A62EA62"/>
    <w:lvl w:ilvl="0" w:tplc="F25AFD64">
      <w:start w:val="1"/>
      <w:numFmt w:val="upperLetter"/>
      <w:lvlText w:val="(%1)"/>
      <w:lvlJc w:val="left"/>
      <w:pPr>
        <w:tabs>
          <w:tab w:val="num" w:pos="1080"/>
        </w:tabs>
        <w:ind w:left="1080" w:hanging="720"/>
      </w:pPr>
      <w:rPr>
        <w:rFonts w:hint="default"/>
      </w:rPr>
    </w:lvl>
    <w:lvl w:ilvl="1" w:tplc="3AF8CA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B349B8"/>
    <w:multiLevelType w:val="hybridMultilevel"/>
    <w:tmpl w:val="94B42B88"/>
    <w:lvl w:ilvl="0" w:tplc="04090017">
      <w:start w:val="1"/>
      <w:numFmt w:val="lowerLetter"/>
      <w:lvlText w:val="%1)"/>
      <w:lvlJc w:val="left"/>
      <w:pPr>
        <w:ind w:left="22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6">
    <w:nsid w:val="7A155115"/>
    <w:multiLevelType w:val="multilevel"/>
    <w:tmpl w:val="B832FB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7A8C0FD9"/>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nsid w:val="7D114B2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7FBA53CC"/>
    <w:multiLevelType w:val="multilevel"/>
    <w:tmpl w:val="EC18FE9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68"/>
  </w:num>
  <w:num w:numId="3">
    <w:abstractNumId w:val="41"/>
  </w:num>
  <w:num w:numId="4">
    <w:abstractNumId w:val="34"/>
  </w:num>
  <w:num w:numId="5">
    <w:abstractNumId w:val="45"/>
  </w:num>
  <w:num w:numId="6">
    <w:abstractNumId w:val="2"/>
  </w:num>
  <w:num w:numId="7">
    <w:abstractNumId w:val="25"/>
  </w:num>
  <w:num w:numId="8">
    <w:abstractNumId w:val="50"/>
  </w:num>
  <w:num w:numId="9">
    <w:abstractNumId w:val="38"/>
  </w:num>
  <w:num w:numId="10">
    <w:abstractNumId w:val="66"/>
  </w:num>
  <w:num w:numId="11">
    <w:abstractNumId w:val="71"/>
  </w:num>
  <w:num w:numId="12">
    <w:abstractNumId w:val="19"/>
  </w:num>
  <w:num w:numId="13">
    <w:abstractNumId w:val="0"/>
  </w:num>
  <w:num w:numId="14">
    <w:abstractNumId w:val="42"/>
  </w:num>
  <w:num w:numId="15">
    <w:abstractNumId w:val="76"/>
  </w:num>
  <w:num w:numId="16">
    <w:abstractNumId w:val="32"/>
  </w:num>
  <w:num w:numId="17">
    <w:abstractNumId w:val="64"/>
  </w:num>
  <w:num w:numId="18">
    <w:abstractNumId w:val="57"/>
  </w:num>
  <w:num w:numId="19">
    <w:abstractNumId w:val="27"/>
  </w:num>
  <w:num w:numId="20">
    <w:abstractNumId w:val="17"/>
  </w:num>
  <w:num w:numId="21">
    <w:abstractNumId w:val="61"/>
  </w:num>
  <w:num w:numId="22">
    <w:abstractNumId w:val="77"/>
  </w:num>
  <w:num w:numId="23">
    <w:abstractNumId w:val="69"/>
  </w:num>
  <w:num w:numId="24">
    <w:abstractNumId w:val="10"/>
  </w:num>
  <w:num w:numId="25">
    <w:abstractNumId w:val="52"/>
  </w:num>
  <w:num w:numId="26">
    <w:abstractNumId w:val="82"/>
  </w:num>
  <w:num w:numId="27">
    <w:abstractNumId w:val="87"/>
  </w:num>
  <w:num w:numId="28">
    <w:abstractNumId w:val="15"/>
  </w:num>
  <w:num w:numId="29">
    <w:abstractNumId w:val="47"/>
  </w:num>
  <w:num w:numId="30">
    <w:abstractNumId w:val="30"/>
  </w:num>
  <w:num w:numId="31">
    <w:abstractNumId w:val="16"/>
  </w:num>
  <w:num w:numId="32">
    <w:abstractNumId w:val="24"/>
  </w:num>
  <w:num w:numId="33">
    <w:abstractNumId w:val="48"/>
  </w:num>
  <w:num w:numId="34">
    <w:abstractNumId w:val="79"/>
  </w:num>
  <w:num w:numId="35">
    <w:abstractNumId w:val="22"/>
  </w:num>
  <w:num w:numId="36">
    <w:abstractNumId w:val="31"/>
  </w:num>
  <w:num w:numId="37">
    <w:abstractNumId w:val="39"/>
  </w:num>
  <w:num w:numId="38">
    <w:abstractNumId w:val="46"/>
  </w:num>
  <w:num w:numId="39">
    <w:abstractNumId w:val="59"/>
  </w:num>
  <w:num w:numId="40">
    <w:abstractNumId w:val="60"/>
  </w:num>
  <w:num w:numId="41">
    <w:abstractNumId w:val="56"/>
  </w:num>
  <w:num w:numId="42">
    <w:abstractNumId w:val="54"/>
  </w:num>
  <w:num w:numId="43">
    <w:abstractNumId w:val="65"/>
  </w:num>
  <w:num w:numId="44">
    <w:abstractNumId w:val="14"/>
  </w:num>
  <w:num w:numId="45">
    <w:abstractNumId w:val="75"/>
  </w:num>
  <w:num w:numId="46">
    <w:abstractNumId w:val="67"/>
  </w:num>
  <w:num w:numId="47">
    <w:abstractNumId w:val="63"/>
  </w:num>
  <w:num w:numId="48">
    <w:abstractNumId w:val="78"/>
  </w:num>
  <w:num w:numId="49">
    <w:abstractNumId w:val="33"/>
  </w:num>
  <w:num w:numId="50">
    <w:abstractNumId w:val="72"/>
  </w:num>
  <w:num w:numId="51">
    <w:abstractNumId w:val="88"/>
  </w:num>
  <w:num w:numId="52">
    <w:abstractNumId w:val="73"/>
  </w:num>
  <w:num w:numId="53">
    <w:abstractNumId w:val="70"/>
  </w:num>
  <w:num w:numId="54">
    <w:abstractNumId w:val="26"/>
  </w:num>
  <w:num w:numId="55">
    <w:abstractNumId w:val="51"/>
  </w:num>
  <w:num w:numId="56">
    <w:abstractNumId w:val="37"/>
  </w:num>
  <w:num w:numId="57">
    <w:abstractNumId w:val="86"/>
  </w:num>
  <w:num w:numId="58">
    <w:abstractNumId w:val="23"/>
  </w:num>
  <w:num w:numId="59">
    <w:abstractNumId w:val="12"/>
  </w:num>
  <w:num w:numId="60">
    <w:abstractNumId w:val="55"/>
  </w:num>
  <w:num w:numId="61">
    <w:abstractNumId w:val="49"/>
  </w:num>
  <w:num w:numId="62">
    <w:abstractNumId w:val="28"/>
  </w:num>
  <w:num w:numId="63">
    <w:abstractNumId w:val="84"/>
  </w:num>
  <w:num w:numId="64">
    <w:abstractNumId w:val="29"/>
  </w:num>
  <w:num w:numId="65">
    <w:abstractNumId w:val="36"/>
  </w:num>
  <w:num w:numId="66">
    <w:abstractNumId w:val="58"/>
  </w:num>
  <w:num w:numId="67">
    <w:abstractNumId w:val="90"/>
  </w:num>
  <w:num w:numId="68">
    <w:abstractNumId w:val="43"/>
  </w:num>
  <w:num w:numId="69">
    <w:abstractNumId w:val="62"/>
  </w:num>
  <w:num w:numId="70">
    <w:abstractNumId w:val="8"/>
  </w:num>
  <w:num w:numId="71">
    <w:abstractNumId w:val="3"/>
  </w:num>
  <w:num w:numId="72">
    <w:abstractNumId w:val="1"/>
  </w:num>
  <w:num w:numId="73">
    <w:abstractNumId w:val="9"/>
  </w:num>
  <w:num w:numId="74">
    <w:abstractNumId w:val="7"/>
  </w:num>
  <w:num w:numId="75">
    <w:abstractNumId w:val="6"/>
  </w:num>
  <w:num w:numId="76">
    <w:abstractNumId w:val="5"/>
  </w:num>
  <w:num w:numId="77">
    <w:abstractNumId w:val="4"/>
  </w:num>
  <w:num w:numId="78">
    <w:abstractNumId w:val="74"/>
  </w:num>
  <w:num w:numId="79">
    <w:abstractNumId w:val="83"/>
  </w:num>
  <w:num w:numId="80">
    <w:abstractNumId w:val="89"/>
  </w:num>
  <w:num w:numId="81">
    <w:abstractNumId w:val="21"/>
  </w:num>
  <w:num w:numId="82">
    <w:abstractNumId w:val="81"/>
  </w:num>
  <w:num w:numId="83">
    <w:abstractNumId w:val="20"/>
  </w:num>
  <w:num w:numId="84">
    <w:abstractNumId w:val="53"/>
  </w:num>
  <w:num w:numId="85">
    <w:abstractNumId w:val="40"/>
  </w:num>
  <w:num w:numId="86">
    <w:abstractNumId w:val="13"/>
  </w:num>
  <w:num w:numId="87">
    <w:abstractNumId w:val="35"/>
  </w:num>
  <w:num w:numId="88">
    <w:abstractNumId w:val="18"/>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num>
  <w:num w:numId="92">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6DA2"/>
    <w:rsid w:val="0018286B"/>
    <w:rsid w:val="00184610"/>
    <w:rsid w:val="00196F42"/>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92757"/>
    <w:rsid w:val="006A16F0"/>
    <w:rsid w:val="006A1F85"/>
    <w:rsid w:val="006A55DB"/>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2EFF"/>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242A6"/>
    <w:rsid w:val="00B2633E"/>
    <w:rsid w:val="00B268C9"/>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83F6C"/>
    <w:rsid w:val="00C934E5"/>
    <w:rsid w:val="00C93D72"/>
    <w:rsid w:val="00CC5B05"/>
    <w:rsid w:val="00CE5416"/>
    <w:rsid w:val="00CE65D3"/>
    <w:rsid w:val="00D12E1B"/>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19E8"/>
    <w:rsid w:val="00F14911"/>
    <w:rsid w:val="00F14F6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79013F2D-4E4A-4F57-BC02-ED23FA48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1586838A</Template>
  <TotalTime>341</TotalTime>
  <Pages>3</Pages>
  <Words>1114</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93</cp:revision>
  <cp:lastPrinted>2016-10-12T05:30:00Z</cp:lastPrinted>
  <dcterms:created xsi:type="dcterms:W3CDTF">2013-12-06T11:21:00Z</dcterms:created>
  <dcterms:modified xsi:type="dcterms:W3CDTF">2016-10-12T06:34:00Z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