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64" w:rsidRDefault="002E2764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noie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470D8F" w:rsidRPr="00CB41FA" w:rsidRDefault="00470D8F" w:rsidP="00470D8F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</w:p>
    <w:p w:rsidR="0067034C" w:rsidRPr="00DE133F" w:rsidRDefault="0067034C" w:rsidP="00B26F2B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corectarea erorilor legate de indicatorii de performanţă financiari şi nefinanciari, rezultaţi din Planu</w:t>
      </w:r>
      <w:r>
        <w:rPr>
          <w:rFonts w:ascii="Trebuchet MS" w:hAnsi="Trebuchet MS" w:cs="Arial"/>
          <w:b/>
          <w:noProof/>
          <w:sz w:val="22"/>
          <w:szCs w:val="22"/>
        </w:rPr>
        <w:t>l de administrare al SNGN Romgaz</w:t>
      </w:r>
      <w:r w:rsidRPr="00DE133F">
        <w:rPr>
          <w:rFonts w:ascii="Trebuchet MS" w:hAnsi="Trebuchet MS" w:cs="Arial"/>
          <w:b/>
          <w:noProof/>
          <w:sz w:val="22"/>
          <w:szCs w:val="22"/>
        </w:rPr>
        <w:t xml:space="preserve"> SA, astfel cum acestea sunt prezentate în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67034C" w:rsidRPr="00DE133F" w:rsidRDefault="0067034C" w:rsidP="0067034C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Actul Adiţional la contractele de mandat ale administratorilor, având ca obiect corectarea erorilor identificate în Anexa 1 la Actul Adiţional la contractele de mandat ale administratorilor aprobat prin Hotărârea nr. 12/11 septembrie 2023 a Adunării Generale Ordinare a Acţionarilor Societăţii Naţionale de Gaze Naturale “ROMGAZ” – SA, în forma şi conținutul anexat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Pr="00DE133F" w:rsidRDefault="0067034C" w:rsidP="0067034C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67034C" w:rsidRPr="00DE133F" w:rsidRDefault="0067034C" w:rsidP="0067034C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 xml:space="preserve">Se împuterniceşte reprezentantul Ministerului Energiei pentru semnarea Actelor Adiţionale la contractele de mandat încheiate cu membrii Consiliului de Administraţie, </w:t>
      </w:r>
      <w:bookmarkStart w:id="0" w:name="_GoBack"/>
      <w:bookmarkEnd w:id="0"/>
      <w:r w:rsidRPr="00DE133F">
        <w:rPr>
          <w:rFonts w:ascii="Trebuchet MS" w:hAnsi="Trebuchet MS" w:cs="Arial"/>
          <w:b/>
          <w:noProof/>
          <w:sz w:val="22"/>
          <w:szCs w:val="22"/>
        </w:rPr>
        <w:t>conform modelului prezentat în anexă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Pr="00CB41FA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r w:rsidRPr="00C51B9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Trânbițaș,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Pr="00CB41FA" w:rsidRDefault="0067034C" w:rsidP="006703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67034C" w:rsidRPr="00CB41FA" w:rsidRDefault="0067034C" w:rsidP="006703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7034C" w:rsidRPr="00CB41FA" w:rsidRDefault="0067034C" w:rsidP="006703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10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67034C" w:rsidRPr="00CB41FA" w:rsidRDefault="0067034C" w:rsidP="0067034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7034C" w:rsidRPr="00CB41FA" w:rsidRDefault="0067034C" w:rsidP="0067034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7034C" w:rsidRPr="00CB41FA" w:rsidRDefault="0067034C" w:rsidP="0067034C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470D8F" w:rsidRPr="00DB7049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 noiembrie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F8" w:rsidRDefault="003E6DF8">
      <w:r>
        <w:separator/>
      </w:r>
    </w:p>
  </w:endnote>
  <w:endnote w:type="continuationSeparator" w:id="0">
    <w:p w:rsidR="003E6DF8" w:rsidRDefault="003E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E6D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E6DF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F8" w:rsidRDefault="003E6DF8">
      <w:r>
        <w:separator/>
      </w:r>
    </w:p>
  </w:footnote>
  <w:footnote w:type="continuationSeparator" w:id="0">
    <w:p w:rsidR="003E6DF8" w:rsidRDefault="003E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C5A99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E6DF8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034C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26F2B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025D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97</cp:revision>
  <dcterms:created xsi:type="dcterms:W3CDTF">2018-08-15T18:59:00Z</dcterms:created>
  <dcterms:modified xsi:type="dcterms:W3CDTF">2023-11-14T10:11:00Z</dcterms:modified>
</cp:coreProperties>
</file>